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32DB" w:rsidRDefault="003532DB" w:rsidP="003532DB">
      <w:pPr>
        <w:spacing w:line="480" w:lineRule="auto"/>
        <w:jc w:val="center"/>
      </w:pPr>
    </w:p>
    <w:p w:rsidR="003532DB" w:rsidRDefault="003532DB" w:rsidP="003532DB">
      <w:pPr>
        <w:spacing w:line="480" w:lineRule="auto"/>
        <w:jc w:val="center"/>
      </w:pPr>
    </w:p>
    <w:p w:rsidR="003532DB" w:rsidRDefault="003532DB" w:rsidP="003532DB">
      <w:pPr>
        <w:spacing w:line="480" w:lineRule="auto"/>
        <w:jc w:val="center"/>
      </w:pPr>
    </w:p>
    <w:p w:rsidR="003532DB" w:rsidRDefault="003532DB" w:rsidP="003532DB">
      <w:pPr>
        <w:spacing w:line="480" w:lineRule="auto"/>
        <w:jc w:val="center"/>
      </w:pPr>
    </w:p>
    <w:p w:rsidR="003532DB" w:rsidRDefault="003532DB" w:rsidP="003532DB">
      <w:pPr>
        <w:spacing w:line="480" w:lineRule="auto"/>
        <w:jc w:val="center"/>
      </w:pPr>
    </w:p>
    <w:p w:rsidR="003532DB" w:rsidRDefault="003532DB" w:rsidP="003532DB">
      <w:pPr>
        <w:spacing w:line="480" w:lineRule="auto"/>
        <w:jc w:val="center"/>
      </w:pPr>
      <w:r>
        <w:t>Forensic Science</w:t>
      </w:r>
    </w:p>
    <w:p w:rsidR="003532DB" w:rsidRDefault="003532DB" w:rsidP="003532DB">
      <w:pPr>
        <w:spacing w:line="480" w:lineRule="auto"/>
        <w:jc w:val="center"/>
      </w:pPr>
      <w:r>
        <w:t>Name</w:t>
      </w:r>
    </w:p>
    <w:p w:rsidR="003532DB" w:rsidRDefault="003532DB" w:rsidP="003532DB">
      <w:pPr>
        <w:spacing w:line="480" w:lineRule="auto"/>
        <w:jc w:val="center"/>
      </w:pPr>
      <w:r>
        <w:t>Institutional Affiliation</w:t>
      </w:r>
    </w:p>
    <w:p w:rsidR="003532DB" w:rsidRDefault="003532DB">
      <w:r>
        <w:br w:type="page"/>
      </w:r>
    </w:p>
    <w:p w:rsidR="003532DB" w:rsidRDefault="003532DB" w:rsidP="003532DB">
      <w:pPr>
        <w:spacing w:line="480" w:lineRule="auto"/>
        <w:jc w:val="center"/>
      </w:pPr>
      <w:r>
        <w:lastRenderedPageBreak/>
        <w:t>Forensic Science</w:t>
      </w:r>
    </w:p>
    <w:p w:rsidR="003532DB" w:rsidRPr="003532DB" w:rsidRDefault="003532DB" w:rsidP="003532DB">
      <w:pPr>
        <w:spacing w:line="480" w:lineRule="auto"/>
        <w:jc w:val="center"/>
        <w:rPr>
          <w:b/>
        </w:rPr>
      </w:pPr>
      <w:r w:rsidRPr="003532DB">
        <w:rPr>
          <w:b/>
        </w:rPr>
        <w:t>Question 1</w:t>
      </w:r>
    </w:p>
    <w:p w:rsidR="003532DB" w:rsidRDefault="003532DB" w:rsidP="003532DB">
      <w:pPr>
        <w:spacing w:line="480" w:lineRule="auto"/>
        <w:ind w:firstLine="720"/>
      </w:pPr>
      <w:r>
        <w:t>F</w:t>
      </w:r>
      <w:r>
        <w:t>orensic science has established sufficient safeguards to prevent misuse of evidence in the courts. Previously, it was a challenge to have forensic evidence to be admitted to the courts. However, there has been a significant improvement in the processes of forensic science that have seen forensic evidence only submitted to the court when it meets a certain threshold. The admissibility of forensic evidence in the courts is a safeguard that ensures that the courts take the evidence with the seriousness it deserves</w:t>
      </w:r>
      <w:r w:rsidR="005E25CA">
        <w:t xml:space="preserve"> (Bowers, 2013)</w:t>
      </w:r>
      <w:r>
        <w:t>. Besides, the reliability factor is a safeguard that guides forensic scientists to test the reliability of the evidence that can be submitted to the courts. Investigators cannot present forensic evidence that can be deemed unreliable. As such, strict measures are allowed to ensure that the evidence submitted is reliable and can be admitted. These two factors are the main safeguards that have prevented the courts from misusing forensic evidence. The two have also created a scenario that denies evidence to reach the courts once the two requirements have not been met.</w:t>
      </w:r>
    </w:p>
    <w:p w:rsidR="003532DB" w:rsidRPr="003532DB" w:rsidRDefault="003532DB" w:rsidP="003532DB">
      <w:pPr>
        <w:spacing w:line="480" w:lineRule="auto"/>
        <w:jc w:val="center"/>
        <w:rPr>
          <w:b/>
        </w:rPr>
      </w:pPr>
      <w:r w:rsidRPr="003532DB">
        <w:rPr>
          <w:b/>
        </w:rPr>
        <w:t>Question 2</w:t>
      </w:r>
    </w:p>
    <w:p w:rsidR="003532DB" w:rsidRDefault="003532DB" w:rsidP="003532DB">
      <w:pPr>
        <w:spacing w:line="480" w:lineRule="auto"/>
        <w:ind w:firstLine="720"/>
      </w:pPr>
      <w:r>
        <w:t>In a major crime, some challenges can be faced by investigators in collecting forensic evidence. The main challenge is contamination where investigators can contaminate evidence increasing the chances of incriminating themselves. Contamination will affect the evidence which could cast doubt on the reliance of such evidence</w:t>
      </w:r>
      <w:r w:rsidR="00FD7AE0">
        <w:t xml:space="preserve"> (Robertson,</w:t>
      </w:r>
      <w:r w:rsidR="00FD7AE0" w:rsidRPr="005E25CA">
        <w:t xml:space="preserve"> </w:t>
      </w:r>
      <w:proofErr w:type="spellStart"/>
      <w:r w:rsidR="00FD7AE0" w:rsidRPr="005E25CA">
        <w:t>Vignaux</w:t>
      </w:r>
      <w:proofErr w:type="spellEnd"/>
      <w:r w:rsidR="00FD7AE0">
        <w:t xml:space="preserve"> &amp; Berger, 2016)</w:t>
      </w:r>
      <w:r>
        <w:t xml:space="preserve">. The other issue is disturbance which could lead to loss of vital evidence. In the process of collecting such evidence, investigators might step or disturb crucial evidence which could become harder to collect. Inability to follow the correct procedure for the criminal incidence can </w:t>
      </w:r>
      <w:r>
        <w:lastRenderedPageBreak/>
        <w:t>render the entire process invalid</w:t>
      </w:r>
      <w:r w:rsidR="00FD7AE0">
        <w:t xml:space="preserve"> </w:t>
      </w:r>
      <w:r w:rsidR="00FD7AE0">
        <w:t>(Robertson,</w:t>
      </w:r>
      <w:r w:rsidR="00FD7AE0" w:rsidRPr="005E25CA">
        <w:t xml:space="preserve"> </w:t>
      </w:r>
      <w:proofErr w:type="spellStart"/>
      <w:r w:rsidR="00FD7AE0" w:rsidRPr="005E25CA">
        <w:t>Vignaux</w:t>
      </w:r>
      <w:proofErr w:type="spellEnd"/>
      <w:r w:rsidR="00FD7AE0">
        <w:t xml:space="preserve"> &amp; Berger, </w:t>
      </w:r>
      <w:r w:rsidR="00FD7AE0">
        <w:t>2016)</w:t>
      </w:r>
      <w:r>
        <w:t>. It is important to identify the right procedure that can be followed in evidence collection. The personal safety of the persons collecting the evidence can increase the chances of making errors in collecting vital data. When investigators fear for their lives, they are likely to do a shoddy job which could temper evidence. Perseveration of the evidence and securing the area of the crime are other issues that arise depending on the crime.</w:t>
      </w:r>
    </w:p>
    <w:p w:rsidR="003532DB" w:rsidRPr="003532DB" w:rsidRDefault="003532DB" w:rsidP="003532DB">
      <w:pPr>
        <w:spacing w:line="480" w:lineRule="auto"/>
        <w:jc w:val="center"/>
        <w:rPr>
          <w:b/>
        </w:rPr>
      </w:pPr>
      <w:r w:rsidRPr="003532DB">
        <w:rPr>
          <w:b/>
        </w:rPr>
        <w:t>Question 3</w:t>
      </w:r>
    </w:p>
    <w:p w:rsidR="003532DB" w:rsidRDefault="003532DB" w:rsidP="003532DB">
      <w:pPr>
        <w:spacing w:line="480" w:lineRule="auto"/>
        <w:ind w:firstLine="720"/>
      </w:pPr>
      <w:r>
        <w:t xml:space="preserve">The subject matter in forensic science refers to an individual that has expert knowledge in a given subject. Depending on the nature of the case, subject matter differs and are always invited based on their knowledge and the issue facing a defendant. For the case of murder, a forensic psychologist can be invited as the subject matter to cross-examine the defendant who might be considered to be insane. The subject matter might not be involved in questioning but can sit down while observing the defendant throughout the </w:t>
      </w:r>
      <w:r w:rsidR="005E25CA">
        <w:t xml:space="preserve">examination </w:t>
      </w:r>
      <w:r w:rsidR="005E25CA">
        <w:t>(Bowers, 2013)</w:t>
      </w:r>
      <w:r>
        <w:t>. The subject matter should be allowed to explain the misuse of forensic evidence in court. The background of the subject matter gives them authority and knowledge to determine if the evidence presented in the court is appropriate</w:t>
      </w:r>
      <w:r w:rsidR="00FD7AE0">
        <w:t xml:space="preserve"> </w:t>
      </w:r>
      <w:r w:rsidR="00FD7AE0">
        <w:t xml:space="preserve">(Lee &amp; </w:t>
      </w:r>
      <w:proofErr w:type="spellStart"/>
      <w:r w:rsidR="00FD7AE0">
        <w:t>Pagliaro</w:t>
      </w:r>
      <w:proofErr w:type="spellEnd"/>
      <w:r w:rsidR="00FD7AE0">
        <w:t xml:space="preserve">, </w:t>
      </w:r>
      <w:r w:rsidR="00FD7AE0">
        <w:t>2013)</w:t>
      </w:r>
      <w:r>
        <w:t>. As such, they can air their opinion with factual evidence to show that the evidence presented is being misused as it might not be appropriate to the courts at that moment. Their explanation can redirect investigators and the prosecutor to seek additional time to combine the right evidence.</w:t>
      </w:r>
    </w:p>
    <w:p w:rsidR="003532DB" w:rsidRPr="003532DB" w:rsidRDefault="003532DB" w:rsidP="003532DB">
      <w:pPr>
        <w:spacing w:line="480" w:lineRule="auto"/>
        <w:jc w:val="center"/>
        <w:rPr>
          <w:b/>
        </w:rPr>
      </w:pPr>
      <w:r w:rsidRPr="003532DB">
        <w:rPr>
          <w:b/>
        </w:rPr>
        <w:t>Question 4</w:t>
      </w:r>
    </w:p>
    <w:p w:rsidR="003532DB" w:rsidRDefault="003532DB" w:rsidP="003532DB">
      <w:pPr>
        <w:spacing w:line="480" w:lineRule="auto"/>
        <w:ind w:firstLine="720"/>
      </w:pPr>
      <w:r>
        <w:t xml:space="preserve">Expert testimony and hearsay testimony are two issues that are confusing in the legal profession. Expert testimony refers to an account or an analysis provided by an expert after </w:t>
      </w:r>
      <w:r>
        <w:lastRenderedPageBreak/>
        <w:t>careful analysis of the evidence presented in the courts. The testimony is based on following the court's proceedings keenly and taking notes on key issues that are pertinent in the case</w:t>
      </w:r>
      <w:r w:rsidR="005E25CA">
        <w:t xml:space="preserve"> (Carter &amp; Nickel, </w:t>
      </w:r>
      <w:r w:rsidR="005E25CA" w:rsidRPr="005E25CA">
        <w:t>2014).</w:t>
      </w:r>
      <w:r>
        <w:t xml:space="preserve"> The expert then goes ahead to present their testimony based on their experience and expertise in this field. As such, expert testimony follows the provisions and rules of investigation since experts do not have to be present at the scene of the crime. Hearsay testimony is the evidence that is collected outside the court meant to prove the truth presented in the court. In most cases, hearsay evidence is presented by individuals who might have been present at the scene and were unwilling to come out as a witness. Expert evidence is admissible in courts most of the times while hearsay evidence is inadmissible unless the hearsay rule is applied. </w:t>
      </w:r>
    </w:p>
    <w:p w:rsidR="003532DB" w:rsidRPr="003532DB" w:rsidRDefault="003532DB" w:rsidP="003532DB">
      <w:pPr>
        <w:spacing w:line="480" w:lineRule="auto"/>
        <w:jc w:val="center"/>
        <w:rPr>
          <w:b/>
        </w:rPr>
      </w:pPr>
      <w:r w:rsidRPr="003532DB">
        <w:rPr>
          <w:b/>
        </w:rPr>
        <w:t>Question 5</w:t>
      </w:r>
    </w:p>
    <w:p w:rsidR="003532DB" w:rsidRDefault="003532DB" w:rsidP="003532DB">
      <w:pPr>
        <w:spacing w:line="480" w:lineRule="auto"/>
        <w:ind w:firstLine="720"/>
      </w:pPr>
      <w:r>
        <w:t>It is a requirement that evidence has to be relevant for it to be admissible before the courts. It is for this reason that evidence is considered to be relevant when it tends to prove or disapprove the fact presented as less or more probable. The statement shows that any evidence presented has to offer some certainty to the fact offered</w:t>
      </w:r>
      <w:r w:rsidR="00FD7AE0">
        <w:t xml:space="preserve"> </w:t>
      </w:r>
      <w:r w:rsidR="00FD7AE0">
        <w:t>(Robertson,</w:t>
      </w:r>
      <w:r w:rsidR="00FD7AE0" w:rsidRPr="005E25CA">
        <w:t xml:space="preserve"> </w:t>
      </w:r>
      <w:proofErr w:type="spellStart"/>
      <w:r w:rsidR="00FD7AE0" w:rsidRPr="005E25CA">
        <w:t>Vignaux</w:t>
      </w:r>
      <w:proofErr w:type="spellEnd"/>
      <w:r w:rsidR="00FD7AE0">
        <w:t xml:space="preserve"> &amp; Berger, 2016</w:t>
      </w:r>
      <w:r w:rsidR="00FD7AE0">
        <w:t>)</w:t>
      </w:r>
      <w:r w:rsidR="00FD7AE0" w:rsidRPr="005E25CA">
        <w:t>.</w:t>
      </w:r>
      <w:r>
        <w:t xml:space="preserve"> All that is required for this kind of evidence is that it increases the likelihood that the issue under scrutiny occurred. The finder of the fact has the responsibility of weighing the strength of the evidence since it will be admissible when it can be proved to be relevant. It is for this reason that different evidence is considered to be relevant when they show a tendency that supports the likelihood of the occurrence of the issue under investigation. When the evidence can tie up a fact and is supported by other evidence, it increases the relevancy for it to be admissible in court.</w:t>
      </w:r>
    </w:p>
    <w:p w:rsidR="003532DB" w:rsidRPr="003532DB" w:rsidRDefault="003532DB" w:rsidP="003532DB">
      <w:pPr>
        <w:spacing w:line="480" w:lineRule="auto"/>
        <w:jc w:val="center"/>
        <w:rPr>
          <w:b/>
        </w:rPr>
      </w:pPr>
      <w:r w:rsidRPr="003532DB">
        <w:rPr>
          <w:b/>
        </w:rPr>
        <w:t>Question 6</w:t>
      </w:r>
    </w:p>
    <w:p w:rsidR="003532DB" w:rsidRDefault="003532DB" w:rsidP="003532DB">
      <w:pPr>
        <w:spacing w:line="480" w:lineRule="auto"/>
        <w:ind w:firstLine="720"/>
      </w:pPr>
      <w:r>
        <w:lastRenderedPageBreak/>
        <w:t>Documentary evidence refers to the physical evidence that is admissible before the courts. Documentary evidence is physical as it takes the form of newspapers, photographs, printed emails, and tape recordings</w:t>
      </w:r>
      <w:r w:rsidR="005E25CA">
        <w:t xml:space="preserve"> </w:t>
      </w:r>
      <w:r w:rsidR="005E25CA">
        <w:t xml:space="preserve">(Carter &amp; Nickel, </w:t>
      </w:r>
      <w:r w:rsidR="005E25CA" w:rsidRPr="005E25CA">
        <w:t>2014)</w:t>
      </w:r>
      <w:r>
        <w:t>. Documentary evidence is presented to support other evidence and to tie up a claim that is presented against the defendant. This kind of evidence correlates with testimony as they are all admissible before the court. A testimony which can be expert or hearsay can be supported by documentary evidence to increase the scope and improve the chances of it being admitted to the court. Documentary evidence is an important aspect in criminal and forensic evidence as it supports the claim made based on the collected criminal or forensic evidence</w:t>
      </w:r>
      <w:r w:rsidR="00FD7AE0">
        <w:t xml:space="preserve"> </w:t>
      </w:r>
      <w:r w:rsidR="00FD7AE0">
        <w:t xml:space="preserve">(Carter &amp; Nickel, </w:t>
      </w:r>
      <w:r w:rsidR="00FD7AE0" w:rsidRPr="005E25CA">
        <w:t>2014)</w:t>
      </w:r>
      <w:r>
        <w:t xml:space="preserve">. Documentary evidence supports existing evidence and serves to prove beyond doubt that the defendant is either innocent or quilt for the crime in question. When forensic and criminal investigation lacks the required threshold of evidence to prosecute a criminal, documentary evidence provides additional evidence to back up the claim before the court. </w:t>
      </w:r>
    </w:p>
    <w:p w:rsidR="003532DB" w:rsidRPr="003532DB" w:rsidRDefault="003532DB" w:rsidP="003532DB">
      <w:pPr>
        <w:spacing w:line="480" w:lineRule="auto"/>
        <w:jc w:val="center"/>
        <w:rPr>
          <w:b/>
        </w:rPr>
      </w:pPr>
      <w:r w:rsidRPr="003532DB">
        <w:rPr>
          <w:b/>
        </w:rPr>
        <w:t>Question 7</w:t>
      </w:r>
    </w:p>
    <w:p w:rsidR="003532DB" w:rsidRDefault="003532DB" w:rsidP="003532DB">
      <w:pPr>
        <w:spacing w:line="480" w:lineRule="auto"/>
        <w:ind w:firstLine="720"/>
      </w:pPr>
      <w:r>
        <w:t>Nuclear forensic is the other field of forensic science that deals with investigating nuclear materials. The goal of nuclear forensics is to identify the source of the material, how it has been trafficked and the content of the material present in napped items</w:t>
      </w:r>
      <w:r w:rsidR="005E25CA">
        <w:t xml:space="preserve"> (Mayer, </w:t>
      </w:r>
      <w:r w:rsidR="005E25CA" w:rsidRPr="005E25CA">
        <w:t>2013).</w:t>
      </w:r>
      <w:r>
        <w:t xml:space="preserve"> Nuclear forensic addresses security issues and seeks to arrest criminals who might have the intention of engaging in crimes that leaves many casualties. Nuclear forensic uses sophisticated technologies which help to expand to the scope of forensic science. It plays the role of improving the reliability of the evidence presented through forensic science. Forensic science is a field that has not to gain reliance; that is why the evidence presented through these methods are subjected to reliability tests. Nuclear forensics enhances the credibility of foren</w:t>
      </w:r>
      <w:r w:rsidR="005E25CA">
        <w:t xml:space="preserve">sic evidence before the courts </w:t>
      </w:r>
      <w:r w:rsidR="005E25CA">
        <w:lastRenderedPageBreak/>
        <w:t xml:space="preserve">(Mayer, </w:t>
      </w:r>
      <w:r w:rsidR="005E25CA" w:rsidRPr="005E25CA">
        <w:t>2013)</w:t>
      </w:r>
      <w:r w:rsidR="005E25CA">
        <w:t xml:space="preserve">. </w:t>
      </w:r>
      <w:r>
        <w:t>Criminal justice investigators need to know about nuclear forensic to identify alternative methods of analyzing evidence. Nuclear forensic uses powerful tools which can be borrowed by these investigators to improve the evidence before it is presented to the court.</w:t>
      </w:r>
    </w:p>
    <w:p w:rsidR="003532DB" w:rsidRPr="003532DB" w:rsidRDefault="003532DB" w:rsidP="003532DB">
      <w:pPr>
        <w:spacing w:line="480" w:lineRule="auto"/>
        <w:jc w:val="center"/>
        <w:rPr>
          <w:b/>
        </w:rPr>
      </w:pPr>
      <w:r w:rsidRPr="003532DB">
        <w:rPr>
          <w:b/>
        </w:rPr>
        <w:t>Question 8</w:t>
      </w:r>
    </w:p>
    <w:p w:rsidR="003532DB" w:rsidRDefault="003532DB" w:rsidP="003532DB">
      <w:pPr>
        <w:spacing w:line="480" w:lineRule="auto"/>
        <w:ind w:firstLine="720"/>
      </w:pPr>
      <w:r>
        <w:t>Hair is one of the important evidence that is used in the investigation. The hair that is collected in the scene of the crime is usually compared to those of the suspect to link them to the crime. The body area from which the hair can be determined. The human body is filled with hair in different parts of the body. The hair from the head can be determined depending on the hair collected and the state of the hair of the suspect. The hair from the head is usually uniform, and the investigators can be able to link such evidence to the suspect</w:t>
      </w:r>
      <w:r w:rsidR="005E25CA">
        <w:t xml:space="preserve"> (</w:t>
      </w:r>
      <w:proofErr w:type="spellStart"/>
      <w:r w:rsidR="005E25CA" w:rsidRPr="005E25CA">
        <w:t>Mangelsdorf</w:t>
      </w:r>
      <w:proofErr w:type="spellEnd"/>
      <w:r w:rsidR="005E25CA">
        <w:t xml:space="preserve"> et al., 2014)</w:t>
      </w:r>
      <w:r>
        <w:t xml:space="preserve">. The other place is the pubic area. In this case, the hair is usually curly since most of the pubic hair appears to be weak. Beard hair can also be determined t is coarse or shaven. The collected area from the scene can be ascertained to have originated from the beard if it is triangular or shows signs that it is shaven. </w:t>
      </w:r>
    </w:p>
    <w:p w:rsidR="003532DB" w:rsidRDefault="003532DB" w:rsidP="003532DB">
      <w:pPr>
        <w:spacing w:line="480" w:lineRule="auto"/>
      </w:pPr>
    </w:p>
    <w:p w:rsidR="005E25CA" w:rsidRDefault="005E25CA">
      <w:r>
        <w:br w:type="page"/>
      </w:r>
    </w:p>
    <w:p w:rsidR="005E25CA" w:rsidRDefault="005E25CA" w:rsidP="005E25CA">
      <w:pPr>
        <w:spacing w:line="480" w:lineRule="auto"/>
        <w:jc w:val="center"/>
      </w:pPr>
      <w:r>
        <w:lastRenderedPageBreak/>
        <w:t>References</w:t>
      </w:r>
    </w:p>
    <w:p w:rsidR="003E0D09" w:rsidRDefault="003E0D09" w:rsidP="005E25CA">
      <w:pPr>
        <w:spacing w:line="480" w:lineRule="auto"/>
        <w:ind w:left="720" w:hanging="720"/>
      </w:pPr>
      <w:r w:rsidRPr="005E25CA">
        <w:t>Bowers, C. M. (2013). </w:t>
      </w:r>
      <w:r w:rsidRPr="005E25CA">
        <w:rPr>
          <w:i/>
          <w:iCs/>
        </w:rPr>
        <w:t>Forensic testimony: science, law and expert evidence</w:t>
      </w:r>
      <w:r w:rsidRPr="005E25CA">
        <w:t>. Academic Press.</w:t>
      </w:r>
    </w:p>
    <w:p w:rsidR="003E0D09" w:rsidRDefault="003E0D09" w:rsidP="005E25CA">
      <w:pPr>
        <w:spacing w:line="480" w:lineRule="auto"/>
        <w:ind w:left="720" w:hanging="720"/>
      </w:pPr>
      <w:r w:rsidRPr="005E25CA">
        <w:t>Carter, J. A., &amp; Nickel, P. J. (2014). On testimony and transmission. </w:t>
      </w:r>
      <w:r w:rsidRPr="005E25CA">
        <w:rPr>
          <w:i/>
          <w:iCs/>
        </w:rPr>
        <w:t>Episteme</w:t>
      </w:r>
      <w:r w:rsidRPr="005E25CA">
        <w:t>, </w:t>
      </w:r>
      <w:r w:rsidRPr="005E25CA">
        <w:rPr>
          <w:i/>
          <w:iCs/>
        </w:rPr>
        <w:t>11</w:t>
      </w:r>
      <w:r w:rsidRPr="005E25CA">
        <w:t>(2), 145-155.</w:t>
      </w:r>
    </w:p>
    <w:p w:rsidR="003E0D09" w:rsidRDefault="003E0D09" w:rsidP="005E25CA">
      <w:pPr>
        <w:spacing w:line="480" w:lineRule="auto"/>
        <w:ind w:left="720" w:hanging="720"/>
      </w:pPr>
      <w:r w:rsidRPr="005E25CA">
        <w:t xml:space="preserve">Lee, H. C., &amp; </w:t>
      </w:r>
      <w:proofErr w:type="spellStart"/>
      <w:r w:rsidRPr="005E25CA">
        <w:t>Pagliaro</w:t>
      </w:r>
      <w:proofErr w:type="spellEnd"/>
      <w:r w:rsidRPr="005E25CA">
        <w:t>, E. M. (2013). Forensic evidence and crime scene investigation. </w:t>
      </w:r>
      <w:r w:rsidRPr="005E25CA">
        <w:rPr>
          <w:i/>
          <w:iCs/>
        </w:rPr>
        <w:t>J Forensic Investigation</w:t>
      </w:r>
      <w:r w:rsidRPr="005E25CA">
        <w:t>, </w:t>
      </w:r>
      <w:r w:rsidRPr="005E25CA">
        <w:rPr>
          <w:i/>
          <w:iCs/>
        </w:rPr>
        <w:t>1</w:t>
      </w:r>
      <w:r w:rsidRPr="005E25CA">
        <w:t>(2), 2-5.</w:t>
      </w:r>
    </w:p>
    <w:p w:rsidR="003E0D09" w:rsidRDefault="003E0D09" w:rsidP="005E25CA">
      <w:pPr>
        <w:spacing w:line="480" w:lineRule="auto"/>
        <w:ind w:left="720" w:hanging="720"/>
      </w:pPr>
      <w:proofErr w:type="spellStart"/>
      <w:r w:rsidRPr="005E25CA">
        <w:t>Mangelsdorf</w:t>
      </w:r>
      <w:proofErr w:type="spellEnd"/>
      <w:r w:rsidRPr="005E25CA">
        <w:t xml:space="preserve">, S., </w:t>
      </w:r>
      <w:proofErr w:type="spellStart"/>
      <w:r w:rsidRPr="005E25CA">
        <w:t>Vergou</w:t>
      </w:r>
      <w:proofErr w:type="spellEnd"/>
      <w:r w:rsidRPr="005E25CA">
        <w:t xml:space="preserve">, T., </w:t>
      </w:r>
      <w:proofErr w:type="spellStart"/>
      <w:r w:rsidRPr="005E25CA">
        <w:t>Sterry</w:t>
      </w:r>
      <w:proofErr w:type="spellEnd"/>
      <w:r w:rsidRPr="005E25CA">
        <w:t xml:space="preserve">, W., </w:t>
      </w:r>
      <w:proofErr w:type="spellStart"/>
      <w:r w:rsidRPr="005E25CA">
        <w:t>Lademann</w:t>
      </w:r>
      <w:proofErr w:type="spellEnd"/>
      <w:r w:rsidRPr="005E25CA">
        <w:t xml:space="preserve">, J., &amp; </w:t>
      </w:r>
      <w:proofErr w:type="spellStart"/>
      <w:r w:rsidRPr="005E25CA">
        <w:t>Patzelt</w:t>
      </w:r>
      <w:proofErr w:type="spellEnd"/>
      <w:r w:rsidRPr="005E25CA">
        <w:t>, A. (2014). Comparative study of hair follicle morphology in eight mammalian species and humans. </w:t>
      </w:r>
      <w:r w:rsidRPr="005E25CA">
        <w:rPr>
          <w:i/>
          <w:iCs/>
        </w:rPr>
        <w:t>Skin Research and Technology</w:t>
      </w:r>
      <w:r w:rsidRPr="005E25CA">
        <w:t>, </w:t>
      </w:r>
      <w:r w:rsidRPr="005E25CA">
        <w:rPr>
          <w:i/>
          <w:iCs/>
        </w:rPr>
        <w:t>20</w:t>
      </w:r>
      <w:r w:rsidRPr="005E25CA">
        <w:t>(2), 147-154.</w:t>
      </w:r>
      <w:bookmarkStart w:id="0" w:name="_GoBack"/>
      <w:bookmarkEnd w:id="0"/>
    </w:p>
    <w:p w:rsidR="003E0D09" w:rsidRPr="003532DB" w:rsidRDefault="003E0D09" w:rsidP="005E25CA">
      <w:pPr>
        <w:spacing w:line="480" w:lineRule="auto"/>
        <w:ind w:left="720" w:hanging="720"/>
      </w:pPr>
      <w:r w:rsidRPr="005E25CA">
        <w:t>Mayer, K. (2013). Security: Expand nuclear forensics. </w:t>
      </w:r>
      <w:r w:rsidRPr="005E25CA">
        <w:rPr>
          <w:i/>
          <w:iCs/>
        </w:rPr>
        <w:t>Nature News</w:t>
      </w:r>
      <w:r w:rsidRPr="005E25CA">
        <w:t>, </w:t>
      </w:r>
      <w:r w:rsidRPr="005E25CA">
        <w:rPr>
          <w:i/>
          <w:iCs/>
        </w:rPr>
        <w:t>503</w:t>
      </w:r>
      <w:r w:rsidRPr="005E25CA">
        <w:t>(7477), 461.</w:t>
      </w:r>
    </w:p>
    <w:p w:rsidR="003E0D09" w:rsidRDefault="003E0D09" w:rsidP="005E25CA">
      <w:pPr>
        <w:spacing w:line="480" w:lineRule="auto"/>
        <w:ind w:left="720" w:hanging="720"/>
      </w:pPr>
      <w:r w:rsidRPr="005E25CA">
        <w:t xml:space="preserve">Robertson, B., </w:t>
      </w:r>
      <w:proofErr w:type="spellStart"/>
      <w:r w:rsidRPr="005E25CA">
        <w:t>Vignaux</w:t>
      </w:r>
      <w:proofErr w:type="spellEnd"/>
      <w:r w:rsidRPr="005E25CA">
        <w:t>, G. A., &amp; Berger, C. E. (2016). </w:t>
      </w:r>
      <w:r w:rsidRPr="005E25CA">
        <w:rPr>
          <w:i/>
          <w:iCs/>
        </w:rPr>
        <w:t>Interpreting evidence: evaluating forensic science in the courtroom</w:t>
      </w:r>
      <w:r w:rsidRPr="005E25CA">
        <w:t>. John Wiley &amp; Sons.</w:t>
      </w:r>
    </w:p>
    <w:sectPr w:rsidR="003E0D09" w:rsidSect="003532D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4DE9" w:rsidRDefault="00334DE9" w:rsidP="003532DB">
      <w:pPr>
        <w:spacing w:after="0" w:line="240" w:lineRule="auto"/>
      </w:pPr>
      <w:r>
        <w:separator/>
      </w:r>
    </w:p>
  </w:endnote>
  <w:endnote w:type="continuationSeparator" w:id="0">
    <w:p w:rsidR="00334DE9" w:rsidRDefault="00334DE9" w:rsidP="003532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4DE9" w:rsidRDefault="00334DE9" w:rsidP="003532DB">
      <w:pPr>
        <w:spacing w:after="0" w:line="240" w:lineRule="auto"/>
      </w:pPr>
      <w:r>
        <w:separator/>
      </w:r>
    </w:p>
  </w:footnote>
  <w:footnote w:type="continuationSeparator" w:id="0">
    <w:p w:rsidR="00334DE9" w:rsidRDefault="00334DE9" w:rsidP="003532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32DB" w:rsidRDefault="003532DB">
    <w:pPr>
      <w:pStyle w:val="Header"/>
      <w:jc w:val="right"/>
    </w:pPr>
    <w:r>
      <w:t>FORENSIC SCIENCE</w:t>
    </w:r>
    <w:r>
      <w:t xml:space="preserve"> </w:t>
    </w:r>
    <w:r>
      <w:tab/>
    </w:r>
    <w:r>
      <w:tab/>
    </w:r>
    <w:sdt>
      <w:sdtPr>
        <w:id w:val="-208428854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E0D09">
          <w:rPr>
            <w:noProof/>
          </w:rPr>
          <w:t>7</w:t>
        </w:r>
        <w:r>
          <w:rPr>
            <w:noProof/>
          </w:rPr>
          <w:fldChar w:fldCharType="end"/>
        </w:r>
      </w:sdtContent>
    </w:sdt>
  </w:p>
  <w:p w:rsidR="003532DB" w:rsidRDefault="003532D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32DB" w:rsidRDefault="003532DB">
    <w:pPr>
      <w:pStyle w:val="Header"/>
      <w:jc w:val="right"/>
    </w:pPr>
    <w:r>
      <w:t xml:space="preserve">Running head: </w:t>
    </w:r>
    <w:r>
      <w:t>FORENSIC SCIENCE</w:t>
    </w:r>
    <w:r>
      <w:t xml:space="preserve"> </w:t>
    </w:r>
    <w:r>
      <w:tab/>
    </w:r>
    <w:r>
      <w:tab/>
    </w:r>
    <w:sdt>
      <w:sdtPr>
        <w:id w:val="-36313232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E0D09">
          <w:rPr>
            <w:noProof/>
          </w:rPr>
          <w:t>1</w:t>
        </w:r>
        <w:r>
          <w:rPr>
            <w:noProof/>
          </w:rPr>
          <w:fldChar w:fldCharType="end"/>
        </w:r>
      </w:sdtContent>
    </w:sdt>
  </w:p>
  <w:p w:rsidR="003532DB" w:rsidRDefault="003532D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25ED"/>
    <w:rsid w:val="00087385"/>
    <w:rsid w:val="001D03F7"/>
    <w:rsid w:val="00334DE9"/>
    <w:rsid w:val="003532DB"/>
    <w:rsid w:val="003A3727"/>
    <w:rsid w:val="003E0D09"/>
    <w:rsid w:val="00426008"/>
    <w:rsid w:val="005145A8"/>
    <w:rsid w:val="005E25CA"/>
    <w:rsid w:val="00677459"/>
    <w:rsid w:val="009925ED"/>
    <w:rsid w:val="009F1C3C"/>
    <w:rsid w:val="00C4661D"/>
    <w:rsid w:val="00FD7AE0"/>
    <w:rsid w:val="00FF50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7DB9F"/>
  <w15:chartTrackingRefBased/>
  <w15:docId w15:val="{DF106AFD-D371-4705-ACBC-3558AC650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32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32DB"/>
  </w:style>
  <w:style w:type="paragraph" w:styleId="Footer">
    <w:name w:val="footer"/>
    <w:basedOn w:val="Normal"/>
    <w:link w:val="FooterChar"/>
    <w:uiPriority w:val="99"/>
    <w:unhideWhenUsed/>
    <w:rsid w:val="003532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32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7</Pages>
  <Words>1415</Words>
  <Characters>8068</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2019-02-21T12:07:00Z</dcterms:created>
  <dcterms:modified xsi:type="dcterms:W3CDTF">2019-02-21T14:15:00Z</dcterms:modified>
</cp:coreProperties>
</file>